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tabs>
          <w:tab w:val="right" w:pos="9639"/>
        </w:tabs>
        <w:spacing w:after="0"/>
        <w:rPr>
          <w:rFonts w:hint="eastAsia"/>
          <w:b/>
          <w:i/>
          <w:sz w:val="28"/>
          <w:lang w:val="en-US" w:eastAsia="zh-CN"/>
        </w:rPr>
      </w:pPr>
      <w:r>
        <w:rPr>
          <w:b/>
          <w:sz w:val="24"/>
          <w:szCs w:val="24"/>
        </w:rPr>
        <w:t xml:space="preserve">3GPP TSG RAN WG3 </w:t>
      </w:r>
      <w:r>
        <w:rPr>
          <w:rFonts w:hint="eastAsia"/>
          <w:b/>
          <w:sz w:val="24"/>
          <w:szCs w:val="24"/>
          <w:lang w:eastAsia="zh-CN"/>
        </w:rPr>
        <w:t>NR#97</w:t>
      </w:r>
      <w:r>
        <w:rPr>
          <w:b/>
          <w:i/>
          <w:sz w:val="24"/>
        </w:rPr>
        <w:t xml:space="preserve"> </w:t>
      </w:r>
      <w:r>
        <w:rPr>
          <w:b/>
          <w:i/>
          <w:sz w:val="28"/>
        </w:rPr>
        <w:tab/>
      </w:r>
      <w:r>
        <w:rPr>
          <w:b/>
          <w:i/>
          <w:sz w:val="28"/>
        </w:rPr>
        <w:t>R3-1</w:t>
      </w:r>
      <w:r>
        <w:rPr>
          <w:rFonts w:hint="eastAsia"/>
          <w:b/>
          <w:i/>
          <w:sz w:val="28"/>
          <w:lang w:eastAsia="zh-CN"/>
        </w:rPr>
        <w:t>7</w:t>
      </w:r>
      <w:r>
        <w:rPr>
          <w:rFonts w:hint="eastAsia"/>
          <w:b/>
          <w:i/>
          <w:sz w:val="28"/>
          <w:lang w:val="en-US" w:eastAsia="zh-CN"/>
        </w:rPr>
        <w:t>2945</w:t>
      </w:r>
      <w:bookmarkStart w:id="13" w:name="_GoBack"/>
      <w:bookmarkEnd w:id="13"/>
    </w:p>
    <w:p>
      <w:pPr>
        <w:pStyle w:val="11"/>
        <w:outlineLvl w:val="0"/>
        <w:rPr>
          <w:rFonts w:hint="eastAsia" w:eastAsiaTheme="minorEastAsia"/>
          <w:b/>
          <w:sz w:val="24"/>
          <w:lang w:eastAsia="zh-CN"/>
        </w:rPr>
      </w:pPr>
      <w:r>
        <w:rPr>
          <w:rFonts w:hint="eastAsia"/>
          <w:b/>
          <w:sz w:val="24"/>
          <w:lang w:eastAsia="zh-CN"/>
        </w:rPr>
        <w:t>Berlin</w:t>
      </w:r>
      <w:r>
        <w:rPr>
          <w:b/>
          <w:sz w:val="24"/>
          <w:lang w:eastAsia="zh-CN"/>
        </w:rPr>
        <w:t xml:space="preserve">, </w:t>
      </w:r>
      <w:r>
        <w:rPr>
          <w:rFonts w:hint="eastAsia"/>
          <w:b/>
          <w:sz w:val="24"/>
          <w:lang w:eastAsia="zh-CN"/>
        </w:rPr>
        <w:t>Germany</w:t>
      </w:r>
      <w:r>
        <w:rPr>
          <w:b/>
          <w:sz w:val="24"/>
        </w:rPr>
        <w:t xml:space="preserve">, </w:t>
      </w:r>
      <w:r>
        <w:rPr>
          <w:rFonts w:hint="eastAsia"/>
          <w:b/>
          <w:sz w:val="24"/>
          <w:lang w:eastAsia="zh-CN"/>
        </w:rPr>
        <w:t>21</w:t>
      </w:r>
      <w:r>
        <w:rPr>
          <w:rFonts w:hint="eastAsia"/>
          <w:b/>
          <w:sz w:val="24"/>
          <w:vertAlign w:val="superscript"/>
          <w:lang w:eastAsia="zh-CN"/>
        </w:rPr>
        <w:t>st</w:t>
      </w:r>
      <w:r>
        <w:rPr>
          <w:b/>
          <w:sz w:val="24"/>
        </w:rPr>
        <w:t xml:space="preserve"> – </w:t>
      </w:r>
      <w:r>
        <w:rPr>
          <w:rFonts w:hint="eastAsia"/>
          <w:b/>
          <w:sz w:val="24"/>
          <w:lang w:eastAsia="zh-CN"/>
        </w:rPr>
        <w:t>25</w:t>
      </w:r>
      <w:r>
        <w:rPr>
          <w:b/>
          <w:sz w:val="24"/>
          <w:vertAlign w:val="superscript"/>
        </w:rPr>
        <w:t>th</w:t>
      </w:r>
      <w:r>
        <w:rPr>
          <w:b/>
          <w:sz w:val="24"/>
        </w:rPr>
        <w:t xml:space="preserve"> </w:t>
      </w:r>
      <w:r>
        <w:rPr>
          <w:rFonts w:hint="eastAsia"/>
          <w:b/>
          <w:sz w:val="24"/>
          <w:lang w:eastAsia="zh-CN"/>
        </w:rPr>
        <w:t>Aug</w:t>
      </w:r>
      <w:r>
        <w:rPr>
          <w:b/>
          <w:sz w:val="24"/>
        </w:rPr>
        <w:t xml:space="preserve"> 201</w:t>
      </w:r>
      <w:r>
        <w:rPr>
          <w:rFonts w:hint="eastAsia"/>
          <w:b/>
          <w:sz w:val="24"/>
          <w:lang w:eastAsia="zh-CN"/>
        </w:rPr>
        <w:t>7</w:t>
      </w:r>
    </w:p>
    <w:p>
      <w:pPr>
        <w:pStyle w:val="11"/>
        <w:outlineLvl w:val="0"/>
        <w:rPr>
          <w:rFonts w:hint="eastAsia" w:eastAsiaTheme="minorEastAsia"/>
          <w:b/>
          <w:sz w:val="24"/>
          <w:lang w:eastAsia="zh-CN"/>
        </w:rPr>
      </w:pPr>
    </w:p>
    <w:p>
      <w:pPr>
        <w:tabs>
          <w:tab w:val="left" w:pos="1980"/>
        </w:tabs>
        <w:rPr>
          <w:rFonts w:hint="eastAsia" w:ascii="Arial" w:hAnsi="Arial"/>
          <w:sz w:val="24"/>
          <w:lang w:val="it-IT"/>
        </w:rPr>
      </w:pPr>
      <w:r>
        <w:rPr>
          <w:rFonts w:ascii="Arial" w:hAnsi="Arial"/>
          <w:b/>
          <w:sz w:val="24"/>
          <w:lang w:val="it-IT"/>
        </w:rPr>
        <w:t>Agenda item:</w:t>
      </w:r>
      <w:r>
        <w:rPr>
          <w:rFonts w:ascii="Arial" w:hAnsi="Arial"/>
          <w:sz w:val="24"/>
          <w:lang w:val="it-IT"/>
        </w:rPr>
        <w:tab/>
      </w:r>
      <w:r>
        <w:rPr>
          <w:rFonts w:hint="eastAsia" w:ascii="Arial" w:hAnsi="Arial"/>
          <w:sz w:val="24"/>
        </w:rPr>
        <w:t>13.3</w:t>
      </w:r>
    </w:p>
    <w:p>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ZTE</w:t>
      </w:r>
    </w:p>
    <w:p>
      <w:pPr>
        <w:tabs>
          <w:tab w:val="left" w:pos="1985"/>
        </w:tabs>
        <w:ind w:left="1980" w:hanging="1980"/>
        <w:rPr>
          <w:rFonts w:hint="eastAsia" w:ascii="Arial" w:hAnsi="Arial"/>
          <w:sz w:val="24"/>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rPr>
        <w:t xml:space="preserve">Discussion on CSG feature support </w:t>
      </w:r>
    </w:p>
    <w:p>
      <w:pPr>
        <w:tabs>
          <w:tab w:val="left" w:pos="1985"/>
        </w:tabs>
        <w:ind w:left="1980" w:hanging="1980"/>
        <w:rPr>
          <w:rFonts w:ascii="Arial" w:hAnsi="Arial"/>
          <w:sz w:val="24"/>
        </w:rPr>
      </w:pPr>
      <w:r>
        <w:rPr>
          <w:rFonts w:ascii="Arial" w:hAnsi="Arial"/>
          <w:b/>
          <w:sz w:val="24"/>
        </w:rPr>
        <w:t>Document for:</w:t>
      </w:r>
      <w:r>
        <w:rPr>
          <w:rFonts w:ascii="Arial" w:hAnsi="Arial"/>
          <w:sz w:val="24"/>
        </w:rPr>
        <w:tab/>
      </w:r>
      <w:r>
        <w:rPr>
          <w:rFonts w:ascii="Arial" w:hAnsi="Arial"/>
          <w:sz w:val="24"/>
        </w:rPr>
        <w:t>Discussion and Approval</w:t>
      </w:r>
    </w:p>
    <w:p>
      <w:pPr>
        <w:pStyle w:val="2"/>
        <w:rPr>
          <w:rFonts w:eastAsia="宋体" w:cs="Arial"/>
          <w:szCs w:val="36"/>
          <w:lang w:eastAsia="zh-CN"/>
        </w:rPr>
      </w:pPr>
      <w:r>
        <w:rPr>
          <w:rFonts w:eastAsia="宋体" w:cs="Arial"/>
          <w:szCs w:val="36"/>
          <w:lang w:eastAsia="zh-CN"/>
        </w:rPr>
        <w:t>I</w:t>
      </w:r>
      <w:r>
        <w:rPr>
          <w:rFonts w:hint="eastAsia" w:eastAsia="宋体" w:cs="Arial"/>
          <w:szCs w:val="36"/>
          <w:lang w:eastAsia="zh-CN"/>
        </w:rPr>
        <w:t>ntroduction</w:t>
      </w:r>
    </w:p>
    <w:p>
      <w:pPr>
        <w:rPr>
          <w:rFonts w:ascii="Arial" w:hAnsi="Arial" w:eastAsia="宋体" w:cs="Arial"/>
        </w:rPr>
      </w:pPr>
      <w:r>
        <w:rPr>
          <w:rFonts w:hint="eastAsia" w:eastAsia="宋体"/>
        </w:rPr>
        <w:t xml:space="preserve">In </w:t>
      </w:r>
      <w:r>
        <w:rPr>
          <w:rFonts w:eastAsia="宋体"/>
        </w:rPr>
        <w:t>3GPP™ Work Item Description</w:t>
      </w:r>
      <w:r>
        <w:rPr>
          <w:rFonts w:hint="eastAsia" w:eastAsia="宋体"/>
        </w:rPr>
        <w:t xml:space="preserve">, </w:t>
      </w:r>
      <w:r>
        <w:rPr>
          <w:rFonts w:hint="eastAsia"/>
        </w:rPr>
        <w:t>R15</w:t>
      </w:r>
      <w:r>
        <w:rPr>
          <w:rFonts w:hint="eastAsia" w:eastAsia="宋体"/>
        </w:rPr>
        <w:t xml:space="preserve"> f</w:t>
      </w:r>
      <w:r>
        <w:rPr>
          <w:rFonts w:hint="eastAsia" w:ascii="Arial" w:hAnsi="Arial" w:eastAsia="宋体" w:cs="Arial"/>
          <w:lang w:eastAsia="zh-CN"/>
        </w:rPr>
        <w:t>NB-IoT</w:t>
      </w:r>
      <w:r>
        <w:rPr>
          <w:rFonts w:ascii="Arial" w:hAnsi="Arial" w:eastAsia="Batang" w:cs="Arial"/>
          <w:b/>
        </w:rPr>
        <w:t xml:space="preserve"> </w:t>
      </w:r>
      <w:r>
        <w:rPr>
          <w:rFonts w:hint="eastAsia"/>
        </w:rPr>
        <w:t>WI</w:t>
      </w:r>
      <w:r>
        <w:rPr>
          <w:rFonts w:hint="eastAsia" w:eastAsia="宋体"/>
        </w:rPr>
        <w:t xml:space="preserve">, </w:t>
      </w:r>
      <w:r>
        <w:rPr>
          <w:rFonts w:hint="eastAsia" w:eastAsia="宋体"/>
          <w:lang w:eastAsia="zh-CN"/>
        </w:rPr>
        <w:t>NB-IoT</w:t>
      </w:r>
      <w:r>
        <w:rPr>
          <w:rFonts w:hint="eastAsia" w:eastAsia="宋体"/>
        </w:rPr>
        <w:t xml:space="preserve"> small cell support requirement was shown in [1]. </w:t>
      </w:r>
    </w:p>
    <w:tbl>
      <w:tblPr>
        <w:tblStyle w:val="10"/>
        <w:tblW w:w="798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86" w:type="dxa"/>
          </w:tcPr>
          <w:p>
            <w:pPr>
              <w:rPr>
                <w:b/>
                <w:bCs/>
                <w:u w:val="single"/>
              </w:rPr>
            </w:pPr>
            <w:bookmarkStart w:id="0" w:name="OLE_LINK2"/>
            <w:r>
              <w:rPr>
                <w:rFonts w:hint="eastAsia"/>
                <w:b/>
                <w:bCs/>
                <w:u w:val="single"/>
                <w:lang w:eastAsia="zh-CN"/>
              </w:rPr>
              <w:t>NB-IoT</w:t>
            </w:r>
            <w:r>
              <w:rPr>
                <w:b/>
                <w:bCs/>
                <w:u w:val="single"/>
              </w:rPr>
              <w:t xml:space="preserve"> small cell</w:t>
            </w:r>
            <w:bookmarkEnd w:id="0"/>
            <w:r>
              <w:rPr>
                <w:b/>
                <w:bCs/>
                <w:u w:val="single"/>
              </w:rPr>
              <w:t xml:space="preserve"> support</w:t>
            </w:r>
          </w:p>
          <w:p>
            <w:pPr>
              <w:numPr>
                <w:ilvl w:val="0"/>
                <w:numId w:val="2"/>
              </w:numPr>
              <w:rPr>
                <w:bCs/>
              </w:rPr>
            </w:pPr>
            <w:r>
              <w:rPr>
                <w:bCs/>
              </w:rPr>
              <w:t xml:space="preserve">Specify necessary support for </w:t>
            </w:r>
            <w:r>
              <w:rPr>
                <w:rFonts w:hint="eastAsia"/>
                <w:bCs/>
                <w:lang w:eastAsia="zh-CN"/>
              </w:rPr>
              <w:t>NB-IoT</w:t>
            </w:r>
            <w:r>
              <w:rPr>
                <w:bCs/>
              </w:rPr>
              <w:t xml:space="preserve"> </w:t>
            </w:r>
            <w:bookmarkStart w:id="1" w:name="OLE_LINK3"/>
            <w:r>
              <w:rPr>
                <w:bCs/>
              </w:rPr>
              <w:t>to be used in microcell, picocell, and femtocell deployments</w:t>
            </w:r>
            <w:bookmarkEnd w:id="1"/>
            <w:r>
              <w:rPr>
                <w:bCs/>
              </w:rPr>
              <w:t xml:space="preserve"> [RAN4, RAN2, RAN1].</w:t>
            </w:r>
          </w:p>
          <w:p>
            <w:pPr>
              <w:numPr>
                <w:ilvl w:val="1"/>
                <w:numId w:val="2"/>
              </w:numPr>
              <w:rPr>
                <w:bCs/>
              </w:rPr>
            </w:pPr>
            <w:r>
              <w:rPr>
                <w:bCs/>
              </w:rPr>
              <w:t>Appropriate eNB classes [RAN4]</w:t>
            </w:r>
          </w:p>
          <w:p>
            <w:pPr>
              <w:numPr>
                <w:ilvl w:val="1"/>
                <w:numId w:val="2"/>
              </w:numPr>
              <w:rPr>
                <w:bCs/>
              </w:rPr>
            </w:pPr>
            <w:r>
              <w:rPr>
                <w:bCs/>
              </w:rPr>
              <w:t>Support for closed subscriber group (</w:t>
            </w:r>
            <w:bookmarkStart w:id="2" w:name="OLE_LINK28"/>
            <w:r>
              <w:rPr>
                <w:bCs/>
              </w:rPr>
              <w:t>CSG) functionality</w:t>
            </w:r>
            <w:bookmarkEnd w:id="2"/>
            <w:r>
              <w:rPr>
                <w:bCs/>
              </w:rPr>
              <w:t xml:space="preserve"> can be considered. [RAN2]</w:t>
            </w:r>
          </w:p>
          <w:p>
            <w:pPr>
              <w:spacing w:before="58" w:after="100" w:afterAutospacing="1"/>
              <w:rPr>
                <w:rFonts w:ascii="Arial" w:hAnsi="Arial" w:eastAsia="宋体" w:cs="Arial"/>
              </w:rPr>
            </w:pPr>
            <w:r>
              <w:rPr>
                <w:rFonts w:eastAsia="宋体"/>
              </w:rPr>
              <w:t xml:space="preserve"> </w:t>
            </w:r>
          </w:p>
        </w:tc>
      </w:tr>
    </w:tbl>
    <w:p>
      <w:pPr>
        <w:rPr>
          <w:rFonts w:eastAsia="宋体"/>
        </w:rPr>
      </w:pPr>
    </w:p>
    <w:p>
      <w:pPr>
        <w:spacing w:after="100" w:afterAutospacing="1"/>
        <w:rPr>
          <w:rFonts w:ascii="Arial" w:hAnsi="Arial" w:eastAsia="宋体" w:cs="Arial"/>
        </w:rPr>
      </w:pPr>
      <w:r>
        <w:rPr>
          <w:rFonts w:hint="eastAsia"/>
        </w:rPr>
        <w:t>Here we analyze the possible network architectures to support CSG feature and the corresponding potential RAN3 impact</w:t>
      </w:r>
      <w:r>
        <w:t>.</w:t>
      </w:r>
    </w:p>
    <w:p>
      <w:pPr>
        <w:pStyle w:val="2"/>
        <w:rPr>
          <w:rFonts w:eastAsia="宋体" w:cs="Arial"/>
          <w:szCs w:val="36"/>
          <w:lang w:eastAsia="zh-CN"/>
        </w:rPr>
      </w:pPr>
      <w:r>
        <w:rPr>
          <w:rFonts w:eastAsia="宋体" w:cs="Arial"/>
          <w:szCs w:val="36"/>
          <w:lang w:eastAsia="zh-CN"/>
        </w:rPr>
        <w:t>D</w:t>
      </w:r>
      <w:r>
        <w:rPr>
          <w:rFonts w:hint="eastAsia" w:eastAsia="宋体" w:cs="Arial"/>
          <w:szCs w:val="36"/>
          <w:lang w:eastAsia="zh-CN"/>
        </w:rPr>
        <w:t>iscussion</w:t>
      </w:r>
    </w:p>
    <w:p>
      <w:pPr>
        <w:rPr>
          <w:rFonts w:hint="eastAsia" w:eastAsia="宋体"/>
        </w:rPr>
      </w:pPr>
      <w:r>
        <w:rPr>
          <w:rFonts w:eastAsia="宋体"/>
        </w:rPr>
        <w:t>I</w:t>
      </w:r>
      <w:r>
        <w:rPr>
          <w:rFonts w:hint="eastAsia" w:eastAsia="宋体"/>
        </w:rPr>
        <w:t>n LTE, small cell was introduced in order to increase network capacity in HetNets</w:t>
      </w:r>
      <w:r>
        <w:rPr>
          <w:rFonts w:hint="eastAsia" w:eastAsia="宋体"/>
          <w:lang w:val="en-US" w:eastAsia="zh-CN"/>
        </w:rPr>
        <w:t xml:space="preserve"> </w:t>
      </w:r>
      <w:r>
        <w:rPr>
          <w:rFonts w:hint="eastAsia" w:eastAsia="宋体"/>
        </w:rPr>
        <w:t>with dual connection(DC). 1A and 3C DC architecture were finalized in R12.</w:t>
      </w:r>
      <w:r>
        <w:rPr>
          <w:rFonts w:hint="eastAsia" w:eastAsia="宋体"/>
          <w:lang w:val="en-US" w:eastAsia="zh-CN"/>
        </w:rPr>
        <w:t xml:space="preserve"> </w:t>
      </w:r>
      <w:r>
        <w:rPr>
          <w:rFonts w:hint="eastAsia" w:eastAsia="宋体"/>
        </w:rPr>
        <w:t xml:space="preserve">Considering the restriction of UL transmitting power of UE, small cell is proposed to expand the coverage for </w:t>
      </w:r>
      <w:r>
        <w:rPr>
          <w:rFonts w:hint="eastAsia" w:eastAsia="宋体"/>
          <w:lang w:eastAsia="zh-CN"/>
        </w:rPr>
        <w:t>NB-IoT</w:t>
      </w:r>
      <w:r>
        <w:rPr>
          <w:rFonts w:hint="eastAsia" w:eastAsia="宋体"/>
        </w:rPr>
        <w:t xml:space="preserve"> UE. </w:t>
      </w:r>
      <w:bookmarkStart w:id="3" w:name="OLE_LINK22"/>
      <w:r>
        <w:rPr>
          <w:rFonts w:hint="eastAsia" w:eastAsia="宋体"/>
        </w:rPr>
        <w:t xml:space="preserve">There are two possible network architectures to support small cell feature for </w:t>
      </w:r>
      <w:r>
        <w:rPr>
          <w:rFonts w:hint="eastAsia" w:eastAsia="宋体"/>
          <w:lang w:eastAsia="zh-CN"/>
        </w:rPr>
        <w:t xml:space="preserve">NB-IoT </w:t>
      </w:r>
      <w:r>
        <w:rPr>
          <w:rFonts w:hint="eastAsia" w:eastAsia="宋体"/>
        </w:rPr>
        <w:t xml:space="preserve">as listed as below. </w:t>
      </w:r>
      <w:bookmarkEnd w:id="3"/>
      <w:bookmarkStart w:id="4" w:name="OLE_LINK35"/>
    </w:p>
    <w:p>
      <w:pPr>
        <w:rPr>
          <w:rFonts w:hint="eastAsia" w:eastAsia="宋体"/>
        </w:rPr>
      </w:pPr>
    </w:p>
    <w:p>
      <w:pPr>
        <w:rPr>
          <w:rFonts w:eastAsia="宋体"/>
          <w:b/>
          <w:bCs/>
          <w:u w:val="single"/>
        </w:rPr>
      </w:pPr>
      <w:r>
        <w:rPr>
          <w:rFonts w:hint="eastAsia" w:eastAsia="宋体"/>
          <w:b/>
          <w:bCs/>
          <w:u w:val="single"/>
        </w:rPr>
        <w:t>Architecture1: eNB (Small cell) connects with CN directly, similar like HeNB with CSG feature</w:t>
      </w:r>
    </w:p>
    <w:bookmarkEnd w:id="4"/>
    <w:p>
      <w:pPr>
        <w:rPr>
          <w:rFonts w:eastAsia="宋体"/>
        </w:rPr>
      </w:pPr>
      <w:r>
        <w:rPr>
          <w:rFonts w:hint="eastAsia" w:eastAsia="宋体"/>
        </w:rPr>
        <w:t xml:space="preserve">The eNB which small cell belongs to , connects with CN with S1 interface, shown in figure 1. </w:t>
      </w:r>
      <w:bookmarkStart w:id="5" w:name="OLE_LINK38"/>
      <w:r>
        <w:rPr>
          <w:rFonts w:hint="eastAsia" w:eastAsia="宋体"/>
        </w:rPr>
        <w:t xml:space="preserve">In this </w:t>
      </w:r>
      <w:bookmarkStart w:id="6" w:name="OLE_LINK24"/>
      <w:r>
        <w:rPr>
          <w:rFonts w:hint="eastAsia" w:eastAsia="宋体"/>
        </w:rPr>
        <w:t>architecture</w:t>
      </w:r>
      <w:bookmarkEnd w:id="6"/>
      <w:r>
        <w:rPr>
          <w:rFonts w:hint="eastAsia" w:eastAsia="宋体"/>
        </w:rPr>
        <w:t xml:space="preserve">, </w:t>
      </w:r>
      <w:bookmarkEnd w:id="5"/>
      <w:r>
        <w:rPr>
          <w:rFonts w:hint="eastAsia" w:eastAsia="宋体"/>
        </w:rPr>
        <w:t xml:space="preserve">as the result of the numerous small cells, </w:t>
      </w:r>
      <w:r>
        <w:rPr>
          <w:rFonts w:hint="eastAsia" w:eastAsia="宋体"/>
          <w:lang w:val="en-US" w:eastAsia="zh-CN"/>
        </w:rPr>
        <w:t xml:space="preserve">the larger the number of small cell nodes connect to CN, </w:t>
      </w:r>
      <w:r>
        <w:rPr>
          <w:rFonts w:hint="eastAsia" w:eastAsia="宋体"/>
        </w:rPr>
        <w:t xml:space="preserve">the </w:t>
      </w:r>
      <w:r>
        <w:rPr>
          <w:rFonts w:hint="eastAsia" w:eastAsia="宋体"/>
          <w:lang w:val="en-US" w:eastAsia="zh-CN"/>
        </w:rPr>
        <w:t xml:space="preserve">more heavier the </w:t>
      </w:r>
      <w:r>
        <w:rPr>
          <w:rFonts w:hint="eastAsia" w:eastAsia="宋体"/>
        </w:rPr>
        <w:t>signaling load of the connection</w:t>
      </w:r>
      <w:r>
        <w:rPr>
          <w:rFonts w:hint="eastAsia" w:eastAsia="宋体"/>
          <w:lang w:val="en-US" w:eastAsia="zh-CN"/>
        </w:rPr>
        <w:t>s</w:t>
      </w:r>
      <w:r>
        <w:rPr>
          <w:rFonts w:hint="eastAsia" w:eastAsia="宋体"/>
        </w:rPr>
        <w:t xml:space="preserve"> between small cell and CN </w:t>
      </w:r>
      <w:r>
        <w:rPr>
          <w:rFonts w:hint="eastAsia" w:eastAsia="宋体"/>
          <w:lang w:val="en-US" w:eastAsia="zh-CN"/>
        </w:rPr>
        <w:t>experienced</w:t>
      </w:r>
      <w:r>
        <w:rPr>
          <w:rFonts w:hint="eastAsia" w:eastAsia="宋体"/>
        </w:rPr>
        <w:t xml:space="preserve">. </w:t>
      </w:r>
      <w:bookmarkStart w:id="7" w:name="OLE_LINK34"/>
      <w:r>
        <w:rPr>
          <w:rFonts w:hint="eastAsia" w:eastAsia="宋体"/>
        </w:rPr>
        <w:t xml:space="preserve">If this architecture is applied for </w:t>
      </w:r>
      <w:r>
        <w:rPr>
          <w:rFonts w:hint="eastAsia" w:eastAsia="宋体"/>
          <w:lang w:eastAsia="zh-CN"/>
        </w:rPr>
        <w:t>NB-IoT</w:t>
      </w:r>
      <w:r>
        <w:rPr>
          <w:rFonts w:hint="eastAsia" w:eastAsia="宋体"/>
        </w:rPr>
        <w:t xml:space="preserve"> supporting small cell with CSG feature, the legacy CSG related method for HeNB can be reused for </w:t>
      </w:r>
      <w:r>
        <w:rPr>
          <w:rFonts w:hint="eastAsia" w:eastAsia="宋体"/>
          <w:lang w:eastAsia="zh-CN"/>
        </w:rPr>
        <w:t>NB-IoT</w:t>
      </w:r>
      <w:r>
        <w:rPr>
          <w:rFonts w:hint="eastAsia" w:eastAsia="宋体"/>
        </w:rPr>
        <w:t xml:space="preserve">, besides some additional </w:t>
      </w:r>
      <w:r>
        <w:rPr>
          <w:rFonts w:hint="eastAsia" w:eastAsia="宋体"/>
          <w:lang w:eastAsia="zh-CN"/>
        </w:rPr>
        <w:t xml:space="preserve">NB-IoT </w:t>
      </w:r>
      <w:r>
        <w:rPr>
          <w:rFonts w:hint="eastAsia" w:eastAsia="宋体"/>
        </w:rPr>
        <w:t xml:space="preserve">only procedures, e.g., Suspend and Resume procedures. </w:t>
      </w:r>
      <w:r>
        <w:rPr>
          <w:rFonts w:hint="eastAsia"/>
        </w:rPr>
        <w:t xml:space="preserve">For example, during UP resume procedure, the CSG verification also needs to be executed. </w:t>
      </w:r>
      <w:bookmarkEnd w:id="7"/>
      <w:r>
        <w:rPr>
          <w:rFonts w:eastAsia="宋体"/>
          <w:lang w:eastAsia="zh-CN"/>
        </w:rPr>
        <w:drawing>
          <wp:inline distT="0" distB="0" distL="114300" distR="114300">
            <wp:extent cx="5040630" cy="2554605"/>
            <wp:effectExtent l="0" t="0" r="0" b="171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5040630" cy="2554605"/>
                    </a:xfrm>
                    <a:prstGeom prst="rect">
                      <a:avLst/>
                    </a:prstGeom>
                    <a:noFill/>
                    <a:ln w="9525">
                      <a:noFill/>
                    </a:ln>
                  </pic:spPr>
                </pic:pic>
              </a:graphicData>
            </a:graphic>
          </wp:inline>
        </w:drawing>
      </w:r>
    </w:p>
    <w:p>
      <w:pPr>
        <w:jc w:val="center"/>
        <w:rPr>
          <w:rFonts w:hint="eastAsia" w:eastAsia="宋体"/>
        </w:rPr>
      </w:pPr>
      <w:r>
        <w:rPr>
          <w:rFonts w:hint="eastAsia" w:eastAsia="宋体"/>
        </w:rPr>
        <w:t xml:space="preserve">Figure1: </w:t>
      </w:r>
      <w:bookmarkStart w:id="8" w:name="OLE_LINK21"/>
      <w:r>
        <w:rPr>
          <w:rFonts w:hint="eastAsia" w:eastAsia="宋体"/>
        </w:rPr>
        <w:t>Micro cell connected with CN</w:t>
      </w:r>
      <w:bookmarkEnd w:id="8"/>
      <w:r>
        <w:rPr>
          <w:rFonts w:hint="eastAsia" w:eastAsia="宋体"/>
        </w:rPr>
        <w:t xml:space="preserve"> directly</w:t>
      </w:r>
    </w:p>
    <w:p>
      <w:pPr>
        <w:jc w:val="center"/>
        <w:rPr>
          <w:rFonts w:hint="eastAsia" w:eastAsia="宋体"/>
        </w:rPr>
      </w:pPr>
    </w:p>
    <w:p>
      <w:pPr>
        <w:rPr>
          <w:rFonts w:ascii="Arial" w:hAnsi="Arial" w:eastAsia="宋体" w:cs="Arial"/>
          <w:b/>
        </w:rPr>
      </w:pPr>
      <w:bookmarkStart w:id="9" w:name="OLE_LINK36"/>
      <w:r>
        <w:rPr>
          <w:rFonts w:hint="eastAsia" w:ascii="Arial" w:hAnsi="Arial" w:eastAsia="宋体" w:cs="Arial"/>
          <w:b/>
        </w:rPr>
        <w:t xml:space="preserve">Proposal 1: For Architecture1: eNB (Small cell) connects with CN directly, similar like HeNB with CSG feature, the legacy CSG related method for HeNB can be reused for </w:t>
      </w:r>
      <w:r>
        <w:rPr>
          <w:rFonts w:hint="eastAsia" w:ascii="Arial" w:hAnsi="Arial" w:eastAsia="宋体" w:cs="Arial"/>
          <w:b/>
          <w:lang w:eastAsia="zh-CN"/>
        </w:rPr>
        <w:t>NB-IoT</w:t>
      </w:r>
      <w:r>
        <w:rPr>
          <w:rFonts w:hint="eastAsia" w:ascii="Arial" w:hAnsi="Arial" w:eastAsia="宋体" w:cs="Arial"/>
          <w:b/>
        </w:rPr>
        <w:t xml:space="preserve">, besides some additional </w:t>
      </w:r>
      <w:r>
        <w:rPr>
          <w:rFonts w:hint="eastAsia" w:ascii="Arial" w:hAnsi="Arial" w:eastAsia="宋体" w:cs="Arial"/>
          <w:b/>
          <w:lang w:eastAsia="zh-CN"/>
        </w:rPr>
        <w:t xml:space="preserve">NB-IoT </w:t>
      </w:r>
      <w:r>
        <w:rPr>
          <w:rFonts w:hint="eastAsia" w:ascii="Arial" w:hAnsi="Arial" w:eastAsia="宋体" w:cs="Arial"/>
          <w:b/>
        </w:rPr>
        <w:t xml:space="preserve">only procedures, e.g., Suspend and Resume procedures. </w:t>
      </w:r>
    </w:p>
    <w:bookmarkEnd w:id="9"/>
    <w:p>
      <w:pPr>
        <w:rPr>
          <w:rFonts w:eastAsia="宋体"/>
        </w:rPr>
      </w:pPr>
    </w:p>
    <w:p>
      <w:pPr>
        <w:rPr>
          <w:rFonts w:eastAsia="宋体"/>
          <w:b/>
          <w:bCs/>
          <w:u w:val="single"/>
        </w:rPr>
      </w:pPr>
      <w:r>
        <w:rPr>
          <w:rFonts w:hint="eastAsia" w:eastAsia="宋体"/>
          <w:b/>
          <w:bCs/>
          <w:u w:val="single"/>
        </w:rPr>
        <w:t xml:space="preserve">Architecture2: eNB (Small cell) connects with CN via Macro eNB </w:t>
      </w:r>
    </w:p>
    <w:p>
      <w:pPr>
        <w:rPr>
          <w:rFonts w:hint="eastAsia" w:eastAsia="宋体"/>
        </w:rPr>
      </w:pPr>
      <w:r>
        <w:rPr>
          <w:rFonts w:hint="eastAsia" w:eastAsia="宋体"/>
        </w:rPr>
        <w:t xml:space="preserve">The eNB which small cell belongs to connects with CN via macro cell, shown in figure 2. In this architecture, the eNB (Small cell) only connects with macro eNB with direct interface between them. The role function of macro eNB needs to be explored in this new architecture. </w:t>
      </w:r>
    </w:p>
    <w:p>
      <w:pPr>
        <w:rPr>
          <w:rFonts w:hint="eastAsia" w:eastAsia="宋体"/>
        </w:rPr>
      </w:pPr>
    </w:p>
    <w:p>
      <w:pPr>
        <w:pStyle w:val="16"/>
        <w:numPr>
          <w:ilvl w:val="0"/>
          <w:numId w:val="3"/>
        </w:numPr>
        <w:ind w:firstLineChars="0"/>
        <w:rPr>
          <w:rFonts w:hint="eastAsia" w:eastAsia="宋体"/>
          <w:u w:val="single"/>
        </w:rPr>
      </w:pPr>
      <w:r>
        <w:rPr>
          <w:rFonts w:hint="eastAsia" w:eastAsia="宋体"/>
          <w:u w:val="single"/>
        </w:rPr>
        <w:t>Macro eNB works as S1 proxy</w:t>
      </w:r>
    </w:p>
    <w:p>
      <w:pPr>
        <w:rPr>
          <w:rFonts w:hint="eastAsia" w:eastAsia="宋体"/>
        </w:rPr>
      </w:pPr>
      <w:r>
        <w:rPr>
          <w:rFonts w:hint="eastAsia" w:eastAsia="宋体"/>
        </w:rPr>
        <w:t xml:space="preserve">If the Macro eNB works as S1 proxy, the S1 interface terminates in eNB (Small cell), all the S1-AP messages between eNB and CN will be </w:t>
      </w:r>
      <w:r>
        <w:rPr>
          <w:rFonts w:eastAsia="宋体"/>
        </w:rPr>
        <w:t>transparently</w:t>
      </w:r>
      <w:r>
        <w:rPr>
          <w:rFonts w:hint="eastAsia" w:eastAsia="宋体"/>
        </w:rPr>
        <w:t xml:space="preserve"> transmitted between MME and eNB through Macro eNB.</w:t>
      </w:r>
    </w:p>
    <w:p>
      <w:pPr>
        <w:rPr>
          <w:rFonts w:hint="eastAsia" w:eastAsia="宋体"/>
        </w:rPr>
      </w:pPr>
      <w:r>
        <w:rPr>
          <w:rFonts w:hint="eastAsia" w:eastAsia="宋体"/>
        </w:rPr>
        <w:t xml:space="preserve">The legacy CSG related method for HeNB still can be reused for </w:t>
      </w:r>
      <w:r>
        <w:rPr>
          <w:rFonts w:hint="eastAsia" w:eastAsia="宋体"/>
          <w:lang w:eastAsia="zh-CN"/>
        </w:rPr>
        <w:t>NB-IoT</w:t>
      </w:r>
      <w:r>
        <w:rPr>
          <w:rFonts w:hint="eastAsia" w:eastAsia="宋体"/>
        </w:rPr>
        <w:t xml:space="preserve">, besides some additional </w:t>
      </w:r>
      <w:r>
        <w:rPr>
          <w:rFonts w:hint="eastAsia" w:eastAsia="宋体"/>
          <w:lang w:eastAsia="zh-CN"/>
        </w:rPr>
        <w:t xml:space="preserve">NB-IoT </w:t>
      </w:r>
      <w:r>
        <w:rPr>
          <w:rFonts w:hint="eastAsia" w:eastAsia="宋体"/>
        </w:rPr>
        <w:t>only procedures, e.g., Suspend and Resume procedures, in addition, MeNB needs to support S1 proxy feature.</w:t>
      </w:r>
    </w:p>
    <w:p>
      <w:pPr>
        <w:rPr>
          <w:rFonts w:hint="eastAsia" w:eastAsia="宋体"/>
          <w:u w:val="single"/>
        </w:rPr>
      </w:pPr>
    </w:p>
    <w:p>
      <w:pPr>
        <w:pStyle w:val="16"/>
        <w:numPr>
          <w:ilvl w:val="0"/>
          <w:numId w:val="3"/>
        </w:numPr>
        <w:ind w:firstLineChars="0"/>
        <w:rPr>
          <w:rFonts w:hint="eastAsia" w:eastAsia="宋体"/>
          <w:u w:val="single"/>
        </w:rPr>
      </w:pPr>
      <w:r>
        <w:rPr>
          <w:rFonts w:hint="eastAsia" w:eastAsia="宋体"/>
          <w:u w:val="single"/>
        </w:rPr>
        <w:t>Macro eNB works like DeNB, while eNB (Small cell) works like Relay node</w:t>
      </w:r>
    </w:p>
    <w:p>
      <w:pPr>
        <w:rPr>
          <w:rFonts w:hint="eastAsia" w:eastAsia="宋体"/>
        </w:rPr>
      </w:pPr>
      <w:r>
        <w:rPr>
          <w:rFonts w:hint="eastAsia" w:eastAsia="宋体"/>
        </w:rPr>
        <w:t xml:space="preserve">R10 Relay feature needs to be supported, </w:t>
      </w:r>
      <w:r>
        <w:rPr>
          <w:rFonts w:eastAsia="宋体"/>
        </w:rPr>
        <w:t>however</w:t>
      </w:r>
      <w:r>
        <w:rPr>
          <w:rFonts w:hint="eastAsia" w:eastAsia="宋体"/>
        </w:rPr>
        <w:t>, Relay can not support CSG feature since R10, if this architecture is selected, how to support CSG feature in Relay needs to be considered.</w:t>
      </w:r>
    </w:p>
    <w:p>
      <w:pPr>
        <w:rPr>
          <w:rFonts w:eastAsia="宋体"/>
        </w:rPr>
      </w:pPr>
    </w:p>
    <w:p>
      <w:pPr>
        <w:rPr>
          <w:rFonts w:eastAsia="宋体"/>
        </w:rPr>
      </w:pPr>
    </w:p>
    <w:p>
      <w:pPr>
        <w:rPr>
          <w:rFonts w:eastAsia="宋体"/>
        </w:rPr>
      </w:pPr>
    </w:p>
    <w:p>
      <w:pPr>
        <w:rPr>
          <w:rFonts w:eastAsia="宋体"/>
        </w:rPr>
      </w:pPr>
      <w:r>
        <w:rPr>
          <w:rFonts w:hint="eastAsia" w:eastAsia="宋体"/>
        </w:rPr>
        <w:t xml:space="preserve">  </w:t>
      </w:r>
      <w:r>
        <w:rPr>
          <w:rFonts w:eastAsia="宋体"/>
          <w:lang w:eastAsia="zh-CN"/>
        </w:rPr>
        <w:drawing>
          <wp:inline distT="0" distB="0" distL="114300" distR="114300">
            <wp:extent cx="5076190" cy="2554605"/>
            <wp:effectExtent l="0" t="0" r="0" b="1714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5076190" cy="2554605"/>
                    </a:xfrm>
                    <a:prstGeom prst="rect">
                      <a:avLst/>
                    </a:prstGeom>
                    <a:noFill/>
                    <a:ln w="9525">
                      <a:noFill/>
                    </a:ln>
                  </pic:spPr>
                </pic:pic>
              </a:graphicData>
            </a:graphic>
          </wp:inline>
        </w:drawing>
      </w:r>
    </w:p>
    <w:p>
      <w:pPr>
        <w:jc w:val="center"/>
        <w:rPr>
          <w:rFonts w:hint="eastAsia" w:eastAsia="宋体"/>
        </w:rPr>
      </w:pPr>
      <w:bookmarkStart w:id="10" w:name="OLE_LINK33"/>
      <w:bookmarkStart w:id="11" w:name="OLE_LINK12"/>
      <w:r>
        <w:rPr>
          <w:rFonts w:hint="eastAsia" w:eastAsia="宋体"/>
        </w:rPr>
        <w:t>Figure2:Micro cell connected with CN via Macro cell</w:t>
      </w:r>
    </w:p>
    <w:p>
      <w:pPr>
        <w:jc w:val="center"/>
        <w:rPr>
          <w:rFonts w:hint="eastAsia" w:eastAsia="宋体"/>
        </w:rPr>
      </w:pPr>
    </w:p>
    <w:p>
      <w:pPr>
        <w:rPr>
          <w:rFonts w:hint="eastAsia" w:ascii="Arial" w:hAnsi="Arial" w:eastAsia="宋体" w:cs="Arial"/>
          <w:b/>
        </w:rPr>
      </w:pPr>
      <w:bookmarkStart w:id="12" w:name="OLE_LINK37"/>
      <w:r>
        <w:rPr>
          <w:rFonts w:ascii="Arial" w:hAnsi="Arial" w:eastAsia="宋体" w:cs="Arial"/>
          <w:b/>
        </w:rPr>
        <w:t>P</w:t>
      </w:r>
      <w:r>
        <w:rPr>
          <w:rFonts w:hint="eastAsia" w:ascii="Arial" w:hAnsi="Arial" w:eastAsia="宋体" w:cs="Arial"/>
          <w:b/>
        </w:rPr>
        <w:t>roposal 2:</w:t>
      </w:r>
      <w:bookmarkEnd w:id="10"/>
      <w:r>
        <w:rPr>
          <w:rFonts w:hint="eastAsia" w:ascii="Arial" w:hAnsi="Arial" w:eastAsia="宋体" w:cs="Arial"/>
          <w:b/>
        </w:rPr>
        <w:t xml:space="preserve"> For Architecture2: eNB (Small cell) connects with CN via Macro eNB, there are two possible solutions analyzed as above.</w:t>
      </w:r>
    </w:p>
    <w:p>
      <w:pPr>
        <w:rPr>
          <w:rFonts w:hint="eastAsia" w:ascii="Arial" w:hAnsi="Arial" w:eastAsia="宋体" w:cs="Arial"/>
          <w:b/>
        </w:rPr>
      </w:pPr>
      <w:r>
        <w:rPr>
          <w:rFonts w:hint="eastAsia" w:ascii="Arial" w:hAnsi="Arial" w:eastAsia="宋体" w:cs="Arial"/>
          <w:b/>
        </w:rPr>
        <w:t xml:space="preserve">Proposal3: RAN3 is kindly asked to discuss how to support CSG for </w:t>
      </w:r>
      <w:r>
        <w:rPr>
          <w:rFonts w:hint="eastAsia" w:ascii="Arial" w:hAnsi="Arial" w:eastAsia="宋体" w:cs="Arial"/>
          <w:b/>
          <w:lang w:eastAsia="zh-CN"/>
        </w:rPr>
        <w:t>NB-IoT</w:t>
      </w:r>
      <w:r>
        <w:rPr>
          <w:rFonts w:hint="eastAsia" w:ascii="Arial" w:hAnsi="Arial" w:eastAsia="宋体" w:cs="Arial"/>
          <w:b/>
        </w:rPr>
        <w:t>, and select the proper solution.</w:t>
      </w:r>
    </w:p>
    <w:bookmarkEnd w:id="11"/>
    <w:bookmarkEnd w:id="12"/>
    <w:p>
      <w:pPr>
        <w:pStyle w:val="2"/>
        <w:rPr>
          <w:rFonts w:eastAsia="宋体" w:cs="Arial"/>
          <w:lang w:eastAsia="zh-CN"/>
        </w:rPr>
      </w:pPr>
      <w:r>
        <w:rPr>
          <w:rFonts w:eastAsia="宋体" w:cs="Arial"/>
          <w:lang w:eastAsia="zh-CN"/>
        </w:rPr>
        <w:t>C</w:t>
      </w:r>
      <w:r>
        <w:rPr>
          <w:rFonts w:hint="eastAsia" w:eastAsia="宋体" w:cs="Arial"/>
          <w:lang w:eastAsia="zh-CN"/>
        </w:rPr>
        <w:t>onclusion</w:t>
      </w:r>
    </w:p>
    <w:p>
      <w:pPr>
        <w:spacing w:before="120" w:beforeLines="50"/>
        <w:jc w:val="both"/>
        <w:rPr>
          <w:lang w:eastAsia="zh-CN"/>
        </w:rPr>
      </w:pPr>
      <w:r>
        <w:rPr>
          <w:rFonts w:eastAsia="宋体"/>
          <w:lang w:eastAsia="zh-CN"/>
        </w:rPr>
        <w:t>B</w:t>
      </w:r>
      <w:r>
        <w:rPr>
          <w:rFonts w:hint="eastAsia" w:eastAsia="宋体"/>
          <w:lang w:eastAsia="zh-CN"/>
        </w:rPr>
        <w:t>ased on the analysis in this paper, we have the following proposals:</w:t>
      </w:r>
    </w:p>
    <w:p>
      <w:pPr>
        <w:rPr>
          <w:rFonts w:ascii="Arial" w:hAnsi="Arial" w:eastAsia="宋体" w:cs="Arial"/>
          <w:b/>
        </w:rPr>
      </w:pPr>
      <w:r>
        <w:rPr>
          <w:rFonts w:hint="eastAsia" w:ascii="Arial" w:hAnsi="Arial" w:eastAsia="宋体" w:cs="Arial"/>
          <w:b/>
        </w:rPr>
        <w:t xml:space="preserve">Proposal 1: For Architecture1: eNB (Small cell) connects with CN directly, similar like HeNB with CSG feature, the legacy CSG related method for HeNB can be reused for </w:t>
      </w:r>
      <w:r>
        <w:rPr>
          <w:rFonts w:hint="eastAsia" w:ascii="Arial" w:hAnsi="Arial" w:eastAsia="宋体" w:cs="Arial"/>
          <w:b/>
          <w:lang w:eastAsia="zh-CN"/>
        </w:rPr>
        <w:t>NB-IoT</w:t>
      </w:r>
      <w:r>
        <w:rPr>
          <w:rFonts w:hint="eastAsia" w:ascii="Arial" w:hAnsi="Arial" w:eastAsia="宋体" w:cs="Arial"/>
          <w:b/>
        </w:rPr>
        <w:t xml:space="preserve">, besides some additional </w:t>
      </w:r>
      <w:r>
        <w:rPr>
          <w:rFonts w:hint="eastAsia" w:ascii="Arial" w:hAnsi="Arial" w:eastAsia="宋体" w:cs="Arial"/>
          <w:b/>
          <w:lang w:eastAsia="zh-CN"/>
        </w:rPr>
        <w:t xml:space="preserve">NB-IoT </w:t>
      </w:r>
      <w:r>
        <w:rPr>
          <w:rFonts w:hint="eastAsia" w:ascii="Arial" w:hAnsi="Arial" w:eastAsia="宋体" w:cs="Arial"/>
          <w:b/>
        </w:rPr>
        <w:t xml:space="preserve">only procedures, e.g., Suspend and Resume procedures. </w:t>
      </w:r>
    </w:p>
    <w:p>
      <w:pPr>
        <w:rPr>
          <w:rFonts w:hint="eastAsia" w:ascii="Arial" w:hAnsi="Arial" w:eastAsia="宋体" w:cs="Arial"/>
          <w:b/>
        </w:rPr>
      </w:pPr>
      <w:r>
        <w:rPr>
          <w:rFonts w:ascii="Arial" w:hAnsi="Arial" w:eastAsia="宋体" w:cs="Arial"/>
          <w:b/>
        </w:rPr>
        <w:t>P</w:t>
      </w:r>
      <w:r>
        <w:rPr>
          <w:rFonts w:hint="eastAsia" w:ascii="Arial" w:hAnsi="Arial" w:eastAsia="宋体" w:cs="Arial"/>
          <w:b/>
        </w:rPr>
        <w:t>roposal 2: For Architecture2: eNB (Small cell) connects with CN via Macro eNB, there are two possible solutions analyzed as above.</w:t>
      </w:r>
    </w:p>
    <w:p>
      <w:pPr>
        <w:rPr>
          <w:rFonts w:ascii="Arial" w:hAnsi="Arial" w:eastAsia="宋体" w:cs="Arial"/>
          <w:b/>
        </w:rPr>
      </w:pPr>
      <w:r>
        <w:rPr>
          <w:rFonts w:hint="eastAsia" w:ascii="Arial" w:hAnsi="Arial" w:eastAsia="宋体" w:cs="Arial"/>
          <w:b/>
        </w:rPr>
        <w:t xml:space="preserve">Proposal3: RAN3 is kindly asked to discuss how to support CSG for </w:t>
      </w:r>
      <w:r>
        <w:rPr>
          <w:rFonts w:hint="eastAsia" w:ascii="Arial" w:hAnsi="Arial" w:eastAsia="宋体" w:cs="Arial"/>
          <w:b/>
          <w:lang w:eastAsia="zh-CN"/>
        </w:rPr>
        <w:t>NB-IoT</w:t>
      </w:r>
      <w:r>
        <w:rPr>
          <w:rFonts w:hint="eastAsia" w:ascii="Arial" w:hAnsi="Arial" w:eastAsia="宋体" w:cs="Arial"/>
          <w:b/>
        </w:rPr>
        <w:t>, and select the proper solution.</w:t>
      </w:r>
    </w:p>
    <w:p>
      <w:pPr>
        <w:pStyle w:val="2"/>
        <w:rPr>
          <w:rFonts w:eastAsia="宋体" w:cs="Arial"/>
          <w:lang w:eastAsia="zh-CN"/>
        </w:rPr>
      </w:pPr>
      <w:r>
        <w:rPr>
          <w:rFonts w:hint="eastAsia" w:eastAsia="宋体" w:cs="Arial"/>
          <w:lang w:eastAsia="zh-CN"/>
        </w:rPr>
        <w:t>Reference</w:t>
      </w:r>
    </w:p>
    <w:p>
      <w:pPr>
        <w:numPr>
          <w:ilvl w:val="0"/>
          <w:numId w:val="4"/>
        </w:numPr>
        <w:spacing w:line="264" w:lineRule="auto"/>
      </w:pPr>
      <w:r>
        <w:t xml:space="preserve">3GPP, RP-171428 </w:t>
      </w:r>
      <w:r>
        <w:rPr>
          <w:rFonts w:hint="eastAsia"/>
        </w:rPr>
        <w:t xml:space="preserve">, </w:t>
      </w:r>
      <w:r>
        <w:t xml:space="preserve">Revised WID on Further </w:t>
      </w:r>
      <w:r>
        <w:rPr>
          <w:rFonts w:hint="eastAsia"/>
          <w:lang w:eastAsia="zh-CN"/>
        </w:rPr>
        <w:t>NB-IoT</w:t>
      </w:r>
      <w:r>
        <w:t xml:space="preserve"> enhancement</w:t>
      </w:r>
      <w:r>
        <w:rPr>
          <w:rFonts w:hint="eastAsia"/>
        </w:rPr>
        <w:t xml:space="preserve">s, </w:t>
      </w:r>
      <w:r>
        <w:t>Huawei, HiSilico</w:t>
      </w:r>
      <w:r>
        <w:rPr>
          <w:rFonts w:hint="eastAsia"/>
        </w:rPr>
        <w:t>n</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 w:name="OpenSymbol">
    <w:altName w:val="Arial Unicode MS"/>
    <w:panose1 w:val="00000000000000000000"/>
    <w:charset w:val="80"/>
    <w:family w:val="auto"/>
    <w:pitch w:val="default"/>
    <w:sig w:usb0="00000000" w:usb1="00000000" w:usb2="00000000" w:usb3="00000000" w:csb0="00040001" w:csb1="00000000"/>
  </w:font>
  <w:font w:name="Webdings">
    <w:panose1 w:val="05030102010509060703"/>
    <w:charset w:val="02"/>
    <w:family w:val="roman"/>
    <w:pitch w:val="default"/>
    <w:sig w:usb0="00000000" w:usb1="00000000" w:usb2="00000000" w:usb3="00000000" w:csb0="80000000" w:csb1="00000000"/>
  </w:font>
  <w:font w:name="PMingLiU">
    <w:panose1 w:val="02020500000000000000"/>
    <w:charset w:val="88"/>
    <w:family w:val="roman"/>
    <w:pitch w:val="default"/>
    <w:sig w:usb0="A00002FF" w:usb1="28CFFCFA" w:usb2="00000016" w:usb3="00000000" w:csb0="00100001" w:csb1="00000000"/>
  </w:font>
  <w:font w:name="Tahoma">
    <w:panose1 w:val="020B0604030504040204"/>
    <w:charset w:val="00"/>
    <w:family w:val="swiss"/>
    <w:pitch w:val="default"/>
    <w:sig w:usb0="E1002EFF" w:usb1="C000605B" w:usb2="00000029" w:usb3="00000000" w:csb0="200101FF" w:csb1="20280000"/>
  </w:font>
  <w:font w:name="Ericsson Capital TT">
    <w:altName w:val="Corbel"/>
    <w:panose1 w:val="02000503000000020004"/>
    <w:charset w:val="00"/>
    <w:family w:val="auto"/>
    <w:pitch w:val="default"/>
    <w:sig w:usb0="00000000" w:usb1="00000000" w:usb2="00000000" w:usb3="00000000" w:csb0="0000009F" w:csb1="00000000"/>
  </w:font>
  <w:font w:name="Corbel">
    <w:panose1 w:val="020B0503020204020204"/>
    <w:charset w:val="00"/>
    <w:family w:val="auto"/>
    <w:pitch w:val="default"/>
    <w:sig w:usb0="A00002EF" w:usb1="4000A44B" w:usb2="00000000" w:usb3="00000000" w:csb0="2000019F" w:csb1="00000000"/>
  </w:font>
  <w:font w:name="Symbol">
    <w:panose1 w:val="05050102010706020507"/>
    <w:charset w:val="00"/>
    <w:family w:val="auto"/>
    <w:pitch w:val="default"/>
    <w:sig w:usb0="00000000" w:usb1="00000000" w:usb2="00000000" w:usb3="00000000" w:csb0="80000000" w:csb1="00000000"/>
  </w:font>
  <w:font w:name="Lucida Sans Unicode">
    <w:panose1 w:val="020B0602030504020204"/>
    <w:charset w:val="00"/>
    <w:family w:val="auto"/>
    <w:pitch w:val="default"/>
    <w:sig w:usb0="80001AFF" w:usb1="0000396B" w:usb2="00000000" w:usb3="00000000" w:csb0="200000BF" w:csb1="D7F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860"/>
        </w:tabs>
        <w:ind w:left="860" w:hanging="576"/>
      </w:pPr>
      <w:rPr>
        <w:rFonts w:hint="default" w:ascii="Arial" w:hAnsi="Arial" w:cs="Arial"/>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9FC6074"/>
    <w:multiLevelType w:val="multilevel"/>
    <w:tmpl w:val="29FC6074"/>
    <w:lvl w:ilvl="0" w:tentative="0">
      <w:start w:val="4"/>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A28564F"/>
    <w:multiLevelType w:val="multilevel"/>
    <w:tmpl w:val="6A28564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4C24C04"/>
    <w:rsid w:val="000A1A00"/>
    <w:rsid w:val="00252775"/>
    <w:rsid w:val="00256DB7"/>
    <w:rsid w:val="00483E67"/>
    <w:rsid w:val="0051655A"/>
    <w:rsid w:val="006345A4"/>
    <w:rsid w:val="006C72F9"/>
    <w:rsid w:val="007436C4"/>
    <w:rsid w:val="00750ADB"/>
    <w:rsid w:val="00767464"/>
    <w:rsid w:val="008E3E7E"/>
    <w:rsid w:val="00E356A6"/>
    <w:rsid w:val="00EE6740"/>
    <w:rsid w:val="00F35840"/>
    <w:rsid w:val="011A67AF"/>
    <w:rsid w:val="01A616F6"/>
    <w:rsid w:val="03291128"/>
    <w:rsid w:val="039B1DA3"/>
    <w:rsid w:val="03CE11F5"/>
    <w:rsid w:val="0466760B"/>
    <w:rsid w:val="06397A81"/>
    <w:rsid w:val="06C33BC7"/>
    <w:rsid w:val="082B6123"/>
    <w:rsid w:val="08721D0B"/>
    <w:rsid w:val="08C2303A"/>
    <w:rsid w:val="0995169B"/>
    <w:rsid w:val="0A050EAF"/>
    <w:rsid w:val="0A7E15EA"/>
    <w:rsid w:val="0FDD5D1D"/>
    <w:rsid w:val="10C35424"/>
    <w:rsid w:val="125661C3"/>
    <w:rsid w:val="143475F9"/>
    <w:rsid w:val="15A10F8A"/>
    <w:rsid w:val="161A6C4D"/>
    <w:rsid w:val="166F16BE"/>
    <w:rsid w:val="16C44448"/>
    <w:rsid w:val="16FA5C95"/>
    <w:rsid w:val="17732BC7"/>
    <w:rsid w:val="192A39E1"/>
    <w:rsid w:val="1A3901F2"/>
    <w:rsid w:val="1AE20454"/>
    <w:rsid w:val="1AFF734F"/>
    <w:rsid w:val="1B175EE2"/>
    <w:rsid w:val="1B5119CB"/>
    <w:rsid w:val="1D5E6939"/>
    <w:rsid w:val="1E912B86"/>
    <w:rsid w:val="1EB7269E"/>
    <w:rsid w:val="1EEB1721"/>
    <w:rsid w:val="1F503961"/>
    <w:rsid w:val="1F6879F3"/>
    <w:rsid w:val="1F6A1F8D"/>
    <w:rsid w:val="206D7437"/>
    <w:rsid w:val="20D465AA"/>
    <w:rsid w:val="20F71209"/>
    <w:rsid w:val="21D16D28"/>
    <w:rsid w:val="230B3082"/>
    <w:rsid w:val="232D65CE"/>
    <w:rsid w:val="235161A1"/>
    <w:rsid w:val="24581D7D"/>
    <w:rsid w:val="247073B3"/>
    <w:rsid w:val="250B4909"/>
    <w:rsid w:val="25521106"/>
    <w:rsid w:val="2555337D"/>
    <w:rsid w:val="25D35020"/>
    <w:rsid w:val="28DF6F59"/>
    <w:rsid w:val="29840D86"/>
    <w:rsid w:val="29DE556B"/>
    <w:rsid w:val="2A2F5532"/>
    <w:rsid w:val="2B24471E"/>
    <w:rsid w:val="2B7A22D7"/>
    <w:rsid w:val="2C12595A"/>
    <w:rsid w:val="2D237CC3"/>
    <w:rsid w:val="2F1C4D62"/>
    <w:rsid w:val="2F8E60A3"/>
    <w:rsid w:val="309240A3"/>
    <w:rsid w:val="30A43514"/>
    <w:rsid w:val="310328F3"/>
    <w:rsid w:val="31547401"/>
    <w:rsid w:val="33590FAA"/>
    <w:rsid w:val="34D56C1B"/>
    <w:rsid w:val="35723EA7"/>
    <w:rsid w:val="35E62189"/>
    <w:rsid w:val="36462B0D"/>
    <w:rsid w:val="36870B3D"/>
    <w:rsid w:val="38740070"/>
    <w:rsid w:val="38E61F9F"/>
    <w:rsid w:val="38EA117E"/>
    <w:rsid w:val="398C40B1"/>
    <w:rsid w:val="39FA3673"/>
    <w:rsid w:val="3A8C2173"/>
    <w:rsid w:val="3BCE61EB"/>
    <w:rsid w:val="3C7F3BC4"/>
    <w:rsid w:val="3D2B67BD"/>
    <w:rsid w:val="3D69001A"/>
    <w:rsid w:val="3D835615"/>
    <w:rsid w:val="3DC77188"/>
    <w:rsid w:val="3F6D4149"/>
    <w:rsid w:val="3FAB72BB"/>
    <w:rsid w:val="3FCF7F88"/>
    <w:rsid w:val="3FD96A71"/>
    <w:rsid w:val="40056CE0"/>
    <w:rsid w:val="40D00497"/>
    <w:rsid w:val="40D22D8F"/>
    <w:rsid w:val="41694832"/>
    <w:rsid w:val="42592E46"/>
    <w:rsid w:val="431F183F"/>
    <w:rsid w:val="43941BC4"/>
    <w:rsid w:val="43EF5467"/>
    <w:rsid w:val="44442D30"/>
    <w:rsid w:val="44C24C04"/>
    <w:rsid w:val="45514CDB"/>
    <w:rsid w:val="45FE2760"/>
    <w:rsid w:val="468539A8"/>
    <w:rsid w:val="46DE5D94"/>
    <w:rsid w:val="47D33AA5"/>
    <w:rsid w:val="48286BD5"/>
    <w:rsid w:val="486E7806"/>
    <w:rsid w:val="49122BD4"/>
    <w:rsid w:val="4950067E"/>
    <w:rsid w:val="49866C82"/>
    <w:rsid w:val="4A2123CD"/>
    <w:rsid w:val="4B0F3732"/>
    <w:rsid w:val="4C027FFD"/>
    <w:rsid w:val="4C1C0611"/>
    <w:rsid w:val="4C4F2827"/>
    <w:rsid w:val="4CEC6FDB"/>
    <w:rsid w:val="4ED0315E"/>
    <w:rsid w:val="4EEB1262"/>
    <w:rsid w:val="4F723BF4"/>
    <w:rsid w:val="506E6B3F"/>
    <w:rsid w:val="5101789B"/>
    <w:rsid w:val="526C10F3"/>
    <w:rsid w:val="53473818"/>
    <w:rsid w:val="534B64E9"/>
    <w:rsid w:val="535B21A2"/>
    <w:rsid w:val="536022FA"/>
    <w:rsid w:val="53DD1CAD"/>
    <w:rsid w:val="552226D7"/>
    <w:rsid w:val="55DC1A27"/>
    <w:rsid w:val="56636130"/>
    <w:rsid w:val="56F96055"/>
    <w:rsid w:val="57065546"/>
    <w:rsid w:val="5A0133FA"/>
    <w:rsid w:val="5A0C7791"/>
    <w:rsid w:val="5AC978B3"/>
    <w:rsid w:val="5C2500D8"/>
    <w:rsid w:val="5D3F0B16"/>
    <w:rsid w:val="5DA96288"/>
    <w:rsid w:val="5EC50F48"/>
    <w:rsid w:val="60B043AE"/>
    <w:rsid w:val="614C66E8"/>
    <w:rsid w:val="6181370F"/>
    <w:rsid w:val="61D87381"/>
    <w:rsid w:val="62087653"/>
    <w:rsid w:val="625652D0"/>
    <w:rsid w:val="62796391"/>
    <w:rsid w:val="63D56C5A"/>
    <w:rsid w:val="645E67E0"/>
    <w:rsid w:val="654E3074"/>
    <w:rsid w:val="670668C0"/>
    <w:rsid w:val="672D5DA9"/>
    <w:rsid w:val="67997819"/>
    <w:rsid w:val="68BC7FB1"/>
    <w:rsid w:val="69214EA7"/>
    <w:rsid w:val="69E82C53"/>
    <w:rsid w:val="6AB3398B"/>
    <w:rsid w:val="6BBC3341"/>
    <w:rsid w:val="6D622BBF"/>
    <w:rsid w:val="6E787855"/>
    <w:rsid w:val="6EDA7E1C"/>
    <w:rsid w:val="6F043D7C"/>
    <w:rsid w:val="6F4250CD"/>
    <w:rsid w:val="6FF15F18"/>
    <w:rsid w:val="709821E9"/>
    <w:rsid w:val="72974F00"/>
    <w:rsid w:val="72EA120B"/>
    <w:rsid w:val="7403165F"/>
    <w:rsid w:val="757B3422"/>
    <w:rsid w:val="759F5B3A"/>
    <w:rsid w:val="773E4B09"/>
    <w:rsid w:val="773E611A"/>
    <w:rsid w:val="77674BCD"/>
    <w:rsid w:val="77BB6C94"/>
    <w:rsid w:val="784C5090"/>
    <w:rsid w:val="7A0270D6"/>
    <w:rsid w:val="7A59210A"/>
    <w:rsid w:val="7AA2058B"/>
    <w:rsid w:val="7ABB4C21"/>
    <w:rsid w:val="7B34238A"/>
    <w:rsid w:val="7B8837FC"/>
    <w:rsid w:val="7BCC4228"/>
    <w:rsid w:val="7CC061DD"/>
    <w:rsid w:val="7DB93F04"/>
    <w:rsid w:val="7F500228"/>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heme="minorBidi"/>
      <w:sz w:val="36"/>
      <w:szCs w:val="22"/>
      <w:lang w:val="en-GB" w:eastAsia="en-US" w:bidi="ar-SA"/>
    </w:rPr>
  </w:style>
  <w:style w:type="paragraph" w:styleId="3">
    <w:name w:val="heading 2"/>
    <w:basedOn w:val="1"/>
    <w:next w:val="1"/>
    <w:unhideWhenUsed/>
    <w:qFormat/>
    <w:uiPriority w:val="0"/>
    <w:pPr>
      <w:keepNext/>
      <w:numPr>
        <w:ilvl w:val="1"/>
        <w:numId w:val="1"/>
      </w:numPr>
      <w:spacing w:before="240" w:after="60"/>
      <w:outlineLvl w:val="1"/>
    </w:pPr>
    <w:rPr>
      <w:rFonts w:ascii="Arial" w:hAnsi="Arial" w:eastAsia="宋体" w:cs="Arial"/>
      <w:bCs/>
      <w:iCs/>
      <w:sz w:val="28"/>
      <w:szCs w:val="28"/>
    </w:rPr>
  </w:style>
  <w:style w:type="character" w:default="1" w:styleId="8">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15"/>
    <w:qFormat/>
    <w:uiPriority w:val="0"/>
    <w:rPr>
      <w:b/>
      <w:bCs/>
    </w:rPr>
  </w:style>
  <w:style w:type="paragraph" w:styleId="5">
    <w:name w:val="annotation text"/>
    <w:basedOn w:val="1"/>
    <w:link w:val="14"/>
    <w:qFormat/>
    <w:uiPriority w:val="0"/>
    <w:pPr>
      <w:jc w:val="left"/>
    </w:pPr>
  </w:style>
  <w:style w:type="paragraph" w:styleId="6">
    <w:name w:val="Balloon Text"/>
    <w:basedOn w:val="1"/>
    <w:link w:val="13"/>
    <w:qFormat/>
    <w:uiPriority w:val="0"/>
    <w:rPr>
      <w:sz w:val="18"/>
      <w:szCs w:val="18"/>
    </w:rPr>
  </w:style>
  <w:style w:type="paragraph" w:styleId="7">
    <w:name w:val="header"/>
    <w:qFormat/>
    <w:uiPriority w:val="0"/>
    <w:pPr>
      <w:widowControl w:val="0"/>
      <w:overflowPunct w:val="0"/>
      <w:autoSpaceDE w:val="0"/>
      <w:autoSpaceDN w:val="0"/>
      <w:adjustRightInd w:val="0"/>
      <w:textAlignment w:val="baseline"/>
    </w:pPr>
    <w:rPr>
      <w:rFonts w:ascii="Arial" w:hAnsi="Arial" w:eastAsia="Times New Roman" w:cstheme="minorBidi"/>
      <w:b/>
      <w:sz w:val="18"/>
      <w:szCs w:val="22"/>
      <w:lang w:val="en-US" w:eastAsia="en-US" w:bidi="ar-SA"/>
    </w:rPr>
  </w:style>
  <w:style w:type="character" w:styleId="9">
    <w:name w:val="annotation reference"/>
    <w:basedOn w:val="8"/>
    <w:qFormat/>
    <w:uiPriority w:val="0"/>
    <w:rPr>
      <w:sz w:val="21"/>
      <w:szCs w:val="21"/>
    </w:rPr>
  </w:style>
  <w:style w:type="paragraph" w:customStyle="1" w:styleId="11">
    <w:name w:val="CR Cover Page"/>
    <w:link w:val="12"/>
    <w:qFormat/>
    <w:uiPriority w:val="0"/>
    <w:pPr>
      <w:spacing w:after="120"/>
    </w:pPr>
    <w:rPr>
      <w:rFonts w:ascii="Arial" w:hAnsi="Arial" w:eastAsia="MS Mincho" w:cstheme="minorBidi"/>
      <w:sz w:val="21"/>
      <w:szCs w:val="22"/>
      <w:lang w:val="en-GB" w:eastAsia="en-US" w:bidi="ar-SA"/>
    </w:rPr>
  </w:style>
  <w:style w:type="character" w:customStyle="1" w:styleId="12">
    <w:name w:val="CR Cover Page Zchn"/>
    <w:link w:val="11"/>
    <w:qFormat/>
    <w:uiPriority w:val="0"/>
    <w:rPr>
      <w:rFonts w:ascii="Arial" w:hAnsi="Arial" w:eastAsia="MS Mincho" w:cstheme="minorBidi"/>
      <w:sz w:val="21"/>
      <w:szCs w:val="22"/>
      <w:lang w:val="en-GB" w:eastAsia="en-US"/>
    </w:rPr>
  </w:style>
  <w:style w:type="character" w:customStyle="1" w:styleId="13">
    <w:name w:val="批注框文本 Char"/>
    <w:basedOn w:val="8"/>
    <w:link w:val="6"/>
    <w:qFormat/>
    <w:uiPriority w:val="0"/>
    <w:rPr>
      <w:rFonts w:asciiTheme="minorHAnsi" w:hAnsiTheme="minorHAnsi" w:eastAsiaTheme="minorEastAsia" w:cstheme="minorBidi"/>
      <w:kern w:val="2"/>
      <w:sz w:val="18"/>
      <w:szCs w:val="18"/>
    </w:rPr>
  </w:style>
  <w:style w:type="character" w:customStyle="1" w:styleId="14">
    <w:name w:val="批注文字 Char"/>
    <w:basedOn w:val="8"/>
    <w:link w:val="5"/>
    <w:qFormat/>
    <w:uiPriority w:val="0"/>
    <w:rPr>
      <w:rFonts w:asciiTheme="minorHAnsi" w:hAnsiTheme="minorHAnsi" w:eastAsiaTheme="minorEastAsia" w:cstheme="minorBidi"/>
      <w:kern w:val="2"/>
      <w:sz w:val="21"/>
      <w:szCs w:val="24"/>
    </w:rPr>
  </w:style>
  <w:style w:type="character" w:customStyle="1" w:styleId="15">
    <w:name w:val="批注主题 Char"/>
    <w:basedOn w:val="14"/>
    <w:link w:val="4"/>
    <w:qFormat/>
    <w:uiPriority w:val="0"/>
    <w:rPr>
      <w:b/>
      <w:bCs/>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1002</Words>
  <Characters>5716</Characters>
  <Lines>47</Lines>
  <Paragraphs>13</Paragraphs>
  <ScaleCrop>false</ScaleCrop>
  <LinksUpToDate>false</LinksUpToDate>
  <CharactersWithSpaces>6705</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2017-07-17T08:42:00Z</dcterms:created>
  <dc:creator>10165219</dc:creator>
  <cp:lastModifiedBy>GY</cp:lastModifiedBy>
  <dcterms:modified xsi:type="dcterms:W3CDTF">2017-08-10T09:45:14Z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